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«Яркоммунсервис» на нарушение его конституционных прав формулами 24 и 26 приложения № 2 к Правилам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акционерного общества «Яркоммунсервис»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«Яркоммунсервис» (далее также – АО «Яркоммунсервис») оспаривает конституционность формул 24 и 26 приложения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года № 354 (далее – Правила). Как следует из представленных материалов, АО «Яркоммунсервис» является теплоснабжающей организацией и предоставляет населению 2 коммунальную услугу по отоплению, начисление платы за которую производится по льготным тарифам. Заявителю было отказано в предоставлении за счет средств бюджета субъекта Российской Федерации субсидии для компенсации выпадающих ввиду указанного обстоятельства доходов, в связи с чем АО «Яркоммунсервис» обратилось в суд с иском к этому субъекту о взыскании убытков. Постановлением арбитражного суда кассационной инстанции отменено постановление суда апелляционной инстанции и оставлено в силе решение суда первой инстанции, которым в удовлетворении требования было отказано.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 По мнению АО «Яркоммунсервис», оспариваемые положения противоречат Конституции Российской Федерации, ее статьям 17 (часть 3), 19 (часть 1), 35 (части 1 и 3) и 55 (часть 3), в той мере, в какой в системе действующего правового регулирования при определении размера платы за коммунальную услугу по отоплению и объема потребленной за расчетный период тепловой энергии они не обеспечивают применение при расчетах нормативов потребления указанной услуги, утвержденных на календарный год, действовавших по состоянию на 30 июня 2012 года, при равномерном в течение года способе оплаты этой услуги.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157 Жилищного кодекса Российской Федерации устанавливает принцип определения объема потребляемых коммунальных услуг для исчисления размера платы за них – учет потребленного коммунального ресурса исходя из показаний приборов учета, отсутствие которых восполняется применением расчетного способа определения количества энергетических ресурсов, а также использованием нормативов потребления коммунальных услуг (постановления Конституционного Суда 3 Российской Федерации от 10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«Яркоммунсервис»,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