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3539-О/2024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Винокурова Александра Владимировича на нарушение его конституционных прав частью третьей статьи 1592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А.В.Винокурова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А.В.Винокуров, признанный виновным в совершении хищения денежных средств при получении субсидий, установленных законами и иными нормативными правовыми актами, путем предоставления заведомо недостоверных сведений, в крупном размере, просит признать не соответствующей статьям 7 (часть 2), 17 (часть 1), 18, 19 (часть 1), 45 (часть 1), 46 (часть 1), 55 и 56 (часть 3) Конституции Российской Федерации часть третью статьи 1592 «Мошенничество при получении выплат» УК Российской Федерации. По мнению заявителя, оспариваемая норма позволяет судам привлекать к уголовной ответственности лицо за 2 действие, выраженное в необоснованном обращении в государственный орган для реализации предполагаемого права на социальную поддержку, при отсутствии у него прямого умысла на совершение мошенничества при получении выплат, ставя разрешение вопроса о виновности такого лица в зависимость от внимательности и осмотрительности должностных лиц или органов, обязанных осуществлять проверку документов, на основании которых разрешается вопрос о праве.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1592 УК Российской Федерации устанавливает уголовную ответственность за мошенничество при получении выплат, т.е. за хищение денежных средств или иного имущества при получении пособий, компенсаций, субсидий и иных социальных выплат, установленных законами и иными нормативными правовыми актами, путем представления заведомо ложных и (или) недостоверных сведений, а равно путем умолчания о фактах, влекущих прекращение указанных выплат (часть первая), и усиливает ответственность за такое деяние в том числе в случае его совершения в крупном размере (часть третья). При этом под хищением понимаются совершенные с корыстной целью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 (пункт 1 примечаний к статье 158 данного Кодекса), а мошенничеством признается хищение чужого имущества или приобретение права на чужое имущество путем обмана или злоупотребления доверием (часть первая статьи 159 данного Кодекса). Для квалификации деяния как мошенничества необходимо обязательное установление как общих признаков преступления (в том числе общественной опасности и противоправности), так и специальных признаков, включенных в состав мошенничества (в том числе характеризующих его объективную и субъективную сторону, включая направленность умысла на 3 хищение имущества) (определения Конституционного Суда Российской Федерации от 26 октября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Винокурова Александра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