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Ашурова Эмиля Аликовича на нарушение его конституционных прав статьей 4125 и частью первой статьи 415 Уголовно-процессуального кодекса Российской Федерации, а также пунктом 31 статьи 10 и подпунктом 8 пункта 2 статьи 17 Федерального закона «Об органах судейского сообщества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Э.А.Ашурова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Э.А.Ашуров, как следует из представленных материалов, неоднократно оспаривал в вышестоящие суды вынесенные в его отношении приговоры, а также обращался в органы судейского сообщества с жалобами на действия судей. Очередная надзорная жалоба заявителя возвращена без рассмотрения письмом судьи Верховного Суда Российской Федерации от 8 октября 2024 года как повторная. 2 Э.А.Ашуров указывает на несоответствие статьям 2, 17 (часть 1), 18, 19, 21, 45, 46 (часть 1), 49 (часть 1) и 52 Конституции Российской Федерации следующих законоположений: статьи 4125 «Рассмотрение надзорных жалобы, представления» УПК Российской Федерации, как позволяющей произвольно рассматривать доводы надзорной жалобы, в том числе оставлять без внимания новые доводы; части первой статьи 415 «Возбуждение производства» УПК Российской Федерации, как не предусматривающей возможность обратиться напрямую в суд с заявлением о возбуждении производства по делу ввиду новых или вновь открывшихся обстоятельств и наделяющей соответствующими полномочиями только прокурора; пункта 31 статьи 10 «Полномочия советов судей» и подпункта 8 пункта 2 статьи 17 «Полномочия Высшей квалификационной коллегии судей Российской Федерации» Федерального закона от 14 марта 2002 года № 30-ФЗ «Об органах судейского сообщества в Российской Федерации», как препятствующих правовой оценке деятельности советов судей субъектов Российской Федерации и Совета судей Верховного Суда Российской Федерации, а также позволяющих расценивать дисциплинарные проступки судей в качестве процессуальных действий и на основании этого возвращать без рассмотрения жалобы о проведении проверок в отношении судей.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Ашурова Эмиля Аликовича,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