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Шахбазова Мамедали Бегбута оглы, Шахбазова Мансура Мамедали оглы и Шахбазова Эльнура Мамедали оглы на нарушение их конституционных прав статьями 30 и 32 Жилищного кодекса Российской Федерации, пунктом 3 статьи 2 и статьей 16 Федерального закона «О Фонде содействия реформированию жилищно-коммунального хозяйства»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М.Б.Шахбазова, М.М.Шахбазова и Э.М.Шахбазова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М.Б.Шахбазов, М.М.Шахбазов и Э.М.Шахбазов оспаривают конституционность следующих законоположений: статей 30 «Права и обязанности собственника жилого помещения» и 32 «Обеспечение жилищных прав собственника жилого помещения при изъятии земельного участка для государственных или муниципальных нужд» Жилищного кодекса Российской Федерации; 2 пункта 3 статьи 2 «Основные понятия, используемые в настоящем Федеральном законе» и статьи 16 «Региональная адресная программа по переселению граждан из аварийного жилищного фонда» Федерального закона от 21 июля 2007 года № 185-ФЗ «О Фонде содействия реформированию жилищно-коммунального хозяйства». Как следует из представленных материалов, орган местного самоуправления в порядке исполнения судебного решения об изъятии в муниципальную собственность квартиры (общей площадью 9,5 кв.м), принадлежавшей заявителям, с предоставлением взамен другого жилого помещения не меньшей площади принял постановление о распределении им комнаты (площадью 16 кв.м) в коммунальной квартире. Данное постановление признанно правомерным решением суда общей юрисдикции, с которым согласились суды вышестоящих инстанций. Суды, отклоняя довод М.Б.Шахбазова, М.М.Шахбазова и Э.М.Шахбазова о неравнозначности видов данных помещений, указали, что изъятая квартира фактически представляет собой жилую комнату (не имеет в своем составе ни санузла, ни кухни). По мнению заявителей, оспариваемые положения противоречат Конституции Российской Федерации, ее статьям 7, 21 (часть 1), 35 (части 1– 3), 40 и 55, поскольку они допускают предоставление взамен квартиры, подлежащей изъятию для муниципальных нужд, комнаты в коммунальной квартире, лишают собственников жилого помещения, признанного непригодным для проживания, возможности получить другое жилье с учетом нормы предоставления в размере 18 кв.м общей площади на одного человека.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Шахбазова Мамедали Бегбута оглы, Шахбазова Мансура Мамедали оглы и Шахбазова Эльнура Мамедали оглы,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