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779-О/2025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«МежрегионСетьСтрой» на нарушение его конституционных прав пунктом 1 статьи 330, пунктом 1 статьи 333, пунктами 1 и 4 статьи 421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«МежрегионСетьСтрой»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«МежрегионСетьСтрой» (далее – общество) оспаривает конституционность следующих положений Гражданского кодекса Российской Федерации: пункта 1 статьи 330, определяющего, что неустойкой (штрафом, пеней) признается определенная законом или договором денежная сумма, которую должник обязан уплатить кредитору в случае неисполнения или ненадлежащего исполнения обязательства, в частности в случае просрочки 2 исполнения; по требованию об уплате неустойки кредитор не обязан доказывать причинение ему убытков; пункта 1 статьи 333, согласно которому, если подлежащая уплате неустойка явно несоразмерна последствиям нарушения обязательства, суд вправе уменьшить неустойку; если обязательство нарушено лицом, осуществляющим предпринимательскую деятельность, суд вправе уменьшить неустойку при условии заявления должника о таком уменьшении; положений статьи 421 о том, что граждане и юридические лица свободны в заключении договора; понуждение к заключению договора не допускается, за исключением случаев, когда обязанность заключить договор предусмотрена данным Кодексом, законом или добровольно принятым обязательством (пункт 1); условия договора определяются по усмотрению сторон, кроме случаев, когда содержание соответствующего условия предписано законом или иными правовыми актами (статья 422); в случаях, когда условие договора предусмотрено нормой, которая применяется постольку, поскольку соглашением сторон не установлено иное (диспозитивная норма), стороны могут своим соглашением исключить ее применение либо установить условие, отличное от предусмотренного в ней; при отсутствии такого соглашения условие договора определяется диспозитивной нормой (пункт 4). Как следует из представленных материалов, решением арбитражного суда, с которым согласились суды вышестоящих инстанций, исковые требования о взыскании с заявителя неустойки были удовлетворены частично, с учетом снижения размера взысканной неустойки на основании статьи 333 ГК Российской Федерации. В передаче кассационной жалобы общества для рассмотрения в судебном заседании Судебной коллегии по экономическим спорам Верховного Суда Российской Федерации отказано. По мнению заявителя, оспариваемые положения не соответствуют статьям 19 (часть 1), 34 и 46 (часть 1) Конституции Российской Федерации в той мере, в какой они по смыслу, придаваемому им 3 правоприменительной практикой, позволяют суду снижать размер согласованной сторонами неустойки (пени) исключительно путем изменения ставки, без пересмотра размера базы для начисления последней.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1 статьи 330 ГК Российской Федерации служит гарантией защиты интересов кредитора, нарушенных в случаях неисполнения или ненадлежащего исполнения должником обязательства (определения Конституционного Суда Российской Федерации от 28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«МежрегионСетьСтрой»,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