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Когута Владимира Николаевича на нарушение его конституционных прав частью пятой статьи 80 во взаимосвязи с пунктом 3 части первой статьи 77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В.Н.Когута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В.Н.Когут оспаривает конституционность следующих положений Трудового кодекса Российской Федерации: пункта 3 части первой статьи 77, закрепляющего такое общее основание прекращения трудового договора, как расторжение трудового договора по инициативе работника (статья 80 данного Кодекса); части пятой статьи 80, согласно которой по истечении срока предупреждения об увольнении работник имеет право прекратить работу; в последний день работы работодатель обязан выдать работнику трудовую 2 книжку или предоставить сведения о трудовой деятельности (статья 661 этого Кодекса) у данного работодателя, выдать другие документы, связанные с работой, по письменному заявлению работника и произвести с ним окончательный расчет. Как следует из материалов жалобы, заявитель, полагая, что работодатель нарушает его трудовые права, направил ему заявление с просьбой об увольнении, в котором также указал, что данное заявление подается вынужденно, в связи с невозможностью далее выполнять свои трудовые обязанности из-за действий работодателя. Работодатель направил В.Н.Когуту встречное предложение о расторжении трудового договора по соглашению сторон с выплатой выходного пособия в размере двух должностных окладов. По истечении четырнадцати дней со дня получения работодателем заявления об увольнении заявитель прекратил работу, что повлекло за собой его увольнение за прогул. Он обратился в суд с рядом исковых требований, в том числе просил признать увольнение незаконным и изменить формулировку основания увольнения на увольнение по собственному желанию, в удовлетворении которых ему было отказано. Суды посчитали законным бездействие работодателя, не расторгнувшего с В.Н.Когутом трудовой договор по основанию, предусмотренному пунктом 3 части первой статьи 77 Трудового кодекса Российской Федерации, поскольку соответствующее волеизъявление работника не было добровольным, а носило вынужденный характер, что следует из содержания поданного работником заявления об увольнении. По этой причине суды пришли к выводу о том, что работник не имел желания уволиться по собственной инициативе, а его действия по прекращению работы обоснованно расценены работодателем как прогул. По мнению заявителя, оспариваемые нормы в их взаимосвязи противоречат статьям 1 (часть 1), 4 (часть 2), 15 (части 1 и 2), 17, 19 (части 1 и 2), 37 (части 1 и 2), 45 (часть 1), 46 (часть 1), 55 (часть 3) и 123 (часть 3) Конституции Российской Федерации, поскольку позволяют работодателю 3 вопреки заявлению работника об увольнении по собственному желанию продлевать с ним трудовые отношения и по истечении двухнедельного срока предупреждения об увольнении в связи с прекращением работником работы производить его увольнение по основанию, предусмотренному подпунктом «а» пункта 6 части первой статьи 81 Трудового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В.Н.Когут ранее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Когута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