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Целинковой Юлии Александровны на нарушение конституционных прав ее несовершеннолетней дочери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Ю.А.Целинковой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Ю.А.Целинкова, действующая в интересах своей несовершеннолетней дочери,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дочери заявительницы, которой установлена категория «ребенок-инвалид», в назначении после смерти отца страховой пенсии по случаю потери кормильца, ссылаясь на то, что она получает социальную пенсию по инвалидности и не 2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Ю.А.Целинковой,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Целинковой Юлии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