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«СТРОЙПЛАСТМАСС-СП» на нарушение его конституционных прав абзацем четвертым пункта 2 статьи 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«СТРОЙПЛАСТМАСС-СП»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 были отменены судебные акты судов нижестоящих инстанций и отказано во введении процедуры наблюдения в отношении хозяйственного общества по заявлению общества с ограниченной ответственностью «СТРОЙПЛАСТМАСС-СП» (далее также – ООО «СТРОЙПЛАСТМАСС- СП»), производство по делу о несостоятельности (банкротстве) хозяйственного общества прекращено. При этом суд кассационной инстанции исходил, в частности, из того, что сумма убытков в виде упущенной выгоды, взысканная с должника в пользу кредитора решением 2 арбитражного суда, не подлежала учету при определении признаков банкротства. ООО «СТРОЙПЛАСТМАСС-СП» оспаривает конституционность абзаца четвертого пункта 2 статьи 4 Федерального закона от 26 октября 2002 года № 127-ФЗ «О несостоятельности (банкротстве)», согласно которому подлежащие применению за неисполнение или ненадлежащее исполнение обязательства неустойки (штрафы, пени), проценты за просрочку платежа, убытки 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платежей, не учитываются при определении наличия признаков банкротства должника. По мнению заявителя, данное законоположение противоречит Конституции Российской Федерации, в частности ее статьям 8, 19 (часть 1), 34 (часть 1), 35 (части 1 и 2), 45 и 46, в той мере, в какой оно по своему буквальному смыслу и по смыслу, придаваемому ему сложившейся правоприменительной практикой: позволяет арбитражным судам не учитывать при определении признаков банкротства должника в составе задолженности, установленной и присужденной решением арбитражного суда, суммы упущенной выгоды, притом что такая упущенная выгода не относится к сумме убытков, подлежащих возмещению за неисполнение или ненадлежащее исполнение обязательств; полагает достаточным основанием для отказа во введении процедур банкротства только лишь формальное отнесение суммы задолженности к упущенной выгоде без дифференциации сумм упущенной выгоды – на возникшие в связи с неисполнением или ненадлежащим исполнением обязательств и возникшие не в связи с неисполнением или ненадлежащим исполнением обязательств.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«СТРОЙПЛАСТМАСС-СП»,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