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1100-О/2025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Абросимовой Юлии Александровны и общества с ограниченной ответственностью «Леверидж» на нарушение их конституционных прав статьями 12 и 200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Ю.А.Абросимовой и общества с ограниченной ответственностью «Леверидж»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Ю.А.Абросимова и общество с ограниченной ответственностью «Леверидж» (далее также – ООО «Леверидж») оспаривают конституционность статей 12 «Способы защиты гражданских прав» и 200 «Начало течения срока исковой давности» ГК Российской Федерации. Как следует из представленных материалов, решением арбитражного суда, с которым согласились суды вышестоящих инстанций, помимо прочего удовлетворено требование заместителя Генерального прокурора Российской Федерации в защиту интересов Российской Федерации о восстановлении положения, существовавшего до нарушения права Российской Федерации, в 2 виде возложения обязанности на юридическое лицо списать акции с лицевых счетов ответчиков, включая заявителей, и зачислить эти акции на лицевой счет федерального органа исполнительной власти. Суды, в частности, исходили из того, что спорное имущество незаконно выбыло из собственности Российской Федерации в результате недобросовестных действий, направленных на противоправный вывод имущественного комплекса, имеющего стратегическое значение для обороны и безопасности государства. По мнению Ю.А.Абросимовой и ООО «Леверидж», статья 12 ГК Российской Федерации допускает изъятие имущества без оценки добросовестности собственника, а пункт 1 статьи 200 названного Кодекса предполагает, что единственным государственным органом, осведомленность которого является основанием для начала течения срока исковой давности по иску о защите нарушенных имущественных прав Российской Федерации, является прокуратура Российской Федерации. В связи с этим заявители полагают, что оспариваемые нормы противоречат Конституции Российской Федерации, ее статьям 35 (части 1 и 2), 80 (часть 2) и 132 (часть 3).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Абросимовой Юлии Александровны и общества с ограниченной ответственностью «Леверидж»,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