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Михеева Игоря Адольфовича на нарушение его конституционных прав пунктом 2 части первой статьи 43, частью первой статьи 79, а также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И.А.Михеева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И.А.Михеев оспаривает конституционность пункта 2 части первой статьи 43 «Отказ в принятии обращения к рассмотрению», части первой статьи 79 «Юридическая сила решения», а также статей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Развивая и конкретизируя статью 125 (пункт «а» части 4) Конституции Российской Федерации, законодатель в Федеральном конституционном законе «О Конституционном Суде Российской Федерации» установил, что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Михеева Игоря Адольфовича,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