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Кондратюка Евгения Валерьевича на нарушение его конституционных прав рядом положений Трудового кодекса Российской Федерации и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Е.В.Кондратюка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Е.В.Кондратюк оспаривает конституционность следующих положений Трудового кодекса Российской Федерации: пункта 8 части первой статьи 77, в соответствии с которым основанием прекращения трудового договора является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данного Кодекса); 2 статьи 184, предусматривающей установление гарантий и компенсаций при несчастном случае на производстве и профессиональном заболевании; статьи 237, регулирующей возмещение морального вреда, причиненного работнику. Заявитель также просит признать неконституционными часть вторую статьи 290 «Получение взятки», часть вторую статьи 292 «Служебный подлог», часть первую статьи 305 «Вынесение заведомо неправосудных приговора, решения или иного судебного акта» и часть первую статьи 325 «Похищение или повреждение документов, штампов, печатей либо похищение акцизных марок, специальных марок или знаков соответствия» УК Российской Федерации. По мнению Е.В.Кондратюка: пункт 8 части первой статьи 77 Трудового кодекса Российской Федерации не соответствует статьям 17 (части 1 и 3), 19 (часть 1), 37 (части 1 и 2) и 41 (часть 1) Конституции Российской Федерации, поскольку предоставляет работодателю право уволить работника по данному основанию без указания причин такого увольнения, препятствует признанию увольнения заявителя незаконным и применению положений статьи 395 данного Кодекса об удовлетворении денежных требований работника, что не позволяет восстановить его право на труд; статьи 184 и 237 Трудового кодекса Российской Федерации противоречат статьям 19 (часть 1), 39 (части 1 и 2), 41 (часть 1) и 55 (часть 3) Конституции Российской Федерации, поскольку препятствуют взысканию с работодателя морального вреда, причиненного работнику, и не гарантируют при несчастном случае на производстве право работника на социальное обеспечение в случае его болезни; оспариваемые положения Уголовного кодекса Российской Федерации не соответствуют статьям 17 (части 1 и 3) и 19 (часть 1) Конституции Российской Федерации, поскольку не позволяют привлечь к 3 уголовной ответственности судью, рассматривавшего гражданское дело заявителя.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Определением от 19 июля 2016 года Вопреки требованиям статей 96 и 97 Федерального конституционного закона «О Конституционном Суде Российской Федерации», Е.В.Кондратюком не представлено документального подтверждения применения норм уголовного закона судом в его деле. Что касается иных оспариваемых законоположений, то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4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Кондратюка Евгения Валерьевича,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