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Медянцева Дмитрия Вадимовича на нарушение его конституционных прав пунктами 1–3 Постановления Правительства Российской Федерации «О расширении территории Сочинского национального парка»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Д.В.Медянцева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Д.В.Медянцев, осужденный вступившим в законную силу приговором суда по пункту «в» части третьей статьи 286 «Превышение должностных полномочий» УК Российской Федерации, оспаривает конституционность положений Постановления Правительства Российской Федерации от 25 июня 2013 года № 534 «О расширении территории Сочинского национального парка», согласно которым Правительство Российской Федерации постановило: расширить территорию Сочинского национального парка за счет отнесения к его территории земель лесного фонда Туапсинского лесничества и части территории Сочинского 2 общереспубликанского государственного природного заказника площадью 9 026 гектаров, определив, что площадь Сочинского национального парка составляет 208 599,85 гектара (пункт 1); утвердить границы Сочинского национального парка согласно приложению (пункт 2); Министерству природных ресурсов и экологии Российской Федерации обеспечить на землях, указанных в пункте 1 данного Постановления, режим особой охраны природных комплексов и объектов, исключающий любую деятельность, противоречащую целям и задачам национального парка; осуществить совместно с администрацией Краснодарского края необходимые мероприятия, связанные с расширением территории Сочинского национального парка (пункт 3). По мнению заявителя, оспариваемые положения не соответствуют статьям 1 (часть 1), 4 (часть 2), 5 (часть 3), 9 (часть 1), 15, 19, 36 (часть 3), 42, 751, 80 (часть 2), 115 (часть 1) и 132 (часть 3) Конституции Российской Федерации в той мере, в какой они позволяют привлекать должностное лицо органа государственной власти субъекта Российской Федерации в области лесных отношений к уголовной ответственности на основании статьи 286 УК Российской Федерации за подписание договоров купли-продажи лесных насаждений на лесных участках земель лесного фонда, рассматривая их как земли особо охраняемых природных территорий, притом что необходимые мероприятия, связанные с расширением территории Сочинского национального парка за счет данных лесных участков земель лесного фонда, на момент подписания договоров не были осуществлены (завершены).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территории, при этом вопросы владения, пользования и распоряжения землей, а также природопользование, охрана окружающей среды и 3 обеспечение экологической безопасности, особо охраняемые природные территории находятся в совместном ведении Российской Федерации и субъектов Российской Федерации, и Правительство Российской Федерации осуществляет меры, направленные на снижение негативного воздействия хозяйственной и иной деятельности на окружающую среду, сохранение уникального природного и биологического многообразия страны, в том числе издавая на основании и во исполнение Конституции Российской Федерации, федеральных законов, указов, распоряжений, поручений Президента Российской Федерации постановления и распоряжения и обеспечивая их исполнение (часть 1 статьи 9, пункты «в», «д» части 1 статьи 72, пункт «е5» части 1 статьи 114 и часть 1 статьи 115). В развитие приведенных конституционных положений, а также в целях реализации основ государственной политики в сфере охраны природы и сохранения особо охраняемых территорий положения раздела III «Национальные парки» Федерального закона от 14 марта 1993 года № 33-ФЗ «Об особо охраняемых природных территориях» предусматривают создание особо охраняемых природных территорий – национальных парков и наделяют Правительство Российской Федерации полномочиями в соответствующей сфере. Постановление Правительства Российской Федерации «О расширении территории Сочинского национального парка» принято на основании и во исполнение указанных конституционных и законодательных норм и содержит нормы прямого действия, т.е. имеющие самостоятельное регулятивное значение, изменяющее правовой режим указанных в нем земель, вне зависимости от фактического проведения (завершения) мероприятий, связанных с расширением территории Сочинского национального парка, а потому не может рассматриваться как допускающее произвольное привлечение к юридической ответственности за его несоблюдение. Следовательно, оспариваемые положения конституционные права заявителя в указанном в его жалобе аспекте не нарушают.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Медянцева Дмитрия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