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Дзидзишвили Кобы Резоевича на нарушение его конституционных прав статьей 2101 Уголовного кодекса Российской Федерации, пунктом 1 части второй статьи 4125 и статьей 4127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К.Р.Дзидзишвили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Конституционность статьи 2101 «Занятие высшего положения в преступной иерархии» УК Российской Федерации, пункта 1 части второй статьи 4125 «Рассмотрение надзорных жалобы, представления» и статьи 4127 «Постановление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 УПК Российской Федерации оспаривает гражданин К.Р.Дзидзишвили, который приговором краевого суда (с учетом изменений, внесенных апелляционным определением) признан виновным в занятии высшего положения в преступной иерархии. Судебные решения оставлены без изменения кассационным определением Верховного Суда Российской 2 Федерации. Постановлением судьи Верховного Суда Российской Федерации отказано в передаче надзорной жалобы осужденного для рассмотрения в судебном заседании Президиума Верховного Суда Российской Федерации. Заявитель просит признать пункт 1 части второй статьи 4125 и статью 4127 УПК Российской Федерации не соответствующими статье 46 Конституции Российской Федерации, а также проверить конституционность статьи 2101 УК Российской Федерации исходя из того смысла, который придается ей в правоприменительной практике. Как он утверждает, в его деле имели место нарушения (в том числе при квалификации деяния, назначении судом наказания, применении норм уголовного и уголовно- процессуального законов), которые должны были послужить основанием для Президиума Верховного Суда Российской Федерации отменить или изменить состоявшиеся судебные решения. При этом порядок рассмотрения надзорной жалобы, по мнению заявителя, позволяет судье Верховного Суда Российской Федерации произвольно принимать решение о передаче или об отказе в передаче такой жалобы для рассмотрения Президиумом Верховного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2101 УК Российской Федерации, предусматривающая ответственность за занятие высшего положения в преступной иерархии, подлежит применению во взаимосвязи с нормами Общей части того же Кодекса (статьи 3, 5 и 8, часть первая статьи 14 и статья 25), предполагает наличие прямого умысла, направленного на занятие высшего положения в преступной иерархии, а также наличие состава преступления как единственного основания уголовной ответственности (Определение Конституционного Суда Российской Федерации от 27 февраля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Дзидзишвили Кобы Резоевича,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