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Кимаевой Светланы Владимировны на нарушение конституционных прав ее несовершеннолетнего сына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С.В.Кимаевой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С.В.Кимаева, действующая в интересах своего несовершеннолетнего сына,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решением районного суда оставлены без удовлетворения исковые требования заявительницы о возложении на территориальный орган Фонда пенсионного и социального страхования Российской Федерации обязанности по назначению ее сыну, которому установлена категория «ребенок-инвалид», страховой пенсии по 2 случаю потери кормильца в связи со смертью отца. В обоснование решения было указано на то, что он получает социальную пенсию по инвалидности и не относится к категориям лиц, наделенных правом на одновременное получение двух пенсий. По мнению С.В.Кимаевой,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страховой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Кимаевой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