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496-О/2025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Кировский завод «Красный инструментальщик» на нарушение его конституционных прав абзацами первым и вторым пункта 3 статьи 1252 и подпунктом 2 пункта 4 статьи 1515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Кировский завод «Красный инструментальщик»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Кировский завод «Красный инструментальщик» (далее также – АО КЗ «КРИН») оспаривает конституционность следующих положений Гражданского кодекса Российской Федерации: абзаца первого пункта 3 статьи 1252, закрепляющего, что в случаях, предусмотренных данным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2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права, освобождается от доказывания размера причиненных ему убытков; абзаца второго того же пункта, предусматривающего, что размер компенсации определяется судом в пределах, установленных названным Кодексом, в зависимости от характера нарушения и иных обстоятельств дела с учетом требований разумности и справедливости; подпункта 2 пункта 4 статьи 1515, в силу которого правообладатель вправе требовать по своему выбору от нарушителя вместо возмещения убытков выплаты компенсации в двукратном размере стоимости товаров, на которых незаконно размещен товарный знак, или в двукратном размере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 Из представленных материалов следует, что определением арбитражного суда, оставленным без изменения постановлением суда апелляционной инстанции, среди прочего, требования АО КЗ «КРИН» о взыскании компенсации за нарушение исключительных прав на товарные знаки включены в реестр требований кредиторов общества с ограниченной ответственностью в составе требований кредиторов третьей очереди. Сославшись на позиции Конституционного Суда Российской Федерации, выраженные в Постановлении от 24 июля 2020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указано в постановлениях Конституционного Суда Российской Федерации от 13 декабря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Кировский завод «Красный инструментальщик»,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