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Николая Ивановича на нарушение его конституционных прав частью третьей статьи 328 Уголовно-процессуального кодекса Российской Федерации, а также пунктом 14 постановления Пленума Верховного Суда Российской Федерации «О применении судами норм Уголовно-процессуального кодекса Российской Федерации, регулирующих судопроизводство с участием присяжных заседателей»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Н.И.Богданова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областного суда отменен вынесенный в отношении гражданина Н.И.Богданова оправдательный приговор районного суда, постановленный с участием присяжных заседателей. Причиной отмены послужил незаконный состав коллегии присяжных заседателей, поскольку один из них на этапе формирования коллегии скрыл сведения о привлечении своего близкого родственника (сына) к уголовной ответственности за преступление, связанное с незаконным оборотом 2 наркотических средств. При этом доводы о том, что присяжный заседатель не скрывал указанные сведения, а был о них не осведомлен, – признаны несостоятельными. Областной суд пришел к выводу, что включение в состав коллегии такого присяжного заседателя, скрывшего имеющую значение информацию, ставит под сомнение законность и объективность суда, рассмотревшего дело. С решением суда апелляционной инстанции согласились вышестоящие суды, в том числе Верховный Суд Российской Федерации. В этой связи Н.И.Богданов просит признать не соответствующей статьям 2 (часть 1), 15 и 19 (часть 1) Конституции Российской Федерации часть третью статьи 328 «Формирование коллегии присяжных заседателей» УПК Российской Федерации, как не содержащей конкретных указаний о том, что кандидаты в присяжные заседатели обязаны правдиво отвечать на задаваемые им вопросы, а также представлять необходимую информацию о себе и о своих отношениях с другими участниками процесса в случае своей осведомленности о ней. Кроме того, заявитель связывает нарушение своих прав с неправильным применением судом в его деле пункта 14 постановления Пленума Верховного Суда Российской Федерации от 22 ноября 2005 года № 23 «О применении судами норм Уголовно-процессуального кодекса Российской Федерации, регулирующих судопроизводство с участием присяжных заседателей», также указывая на его неконституционность.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Производство в суде с участием присяжных заседателей ведется в общем порядке с учетом установленных главой 42 УПК Российской Федерации особенностей, обусловленных природой данной формы судебного разбирательства, в том числе спецификой полномочий судьи и присяжных. В этой связи Уголовно-процессуальный кодекс Российской Федерации устанавливает порядок формирования состава суда, включающий отбор 3 кандидатов в присяжные заседатели из находящихся в суде общего и запасного списков путем случайной выборки (часть первая статьи 326), разъяснение председательствующим кандидатам в присяжные их обязанности правдиво отвечать на задаваемые им вопросы и представить необходимую информацию о себе и об отношениях с другими участниками уголовного судопроизводства, опрос кандидатов в присяжные о наличии обстоятельств, препятствующих их участию в этом качестве в рассмотрении уголовного дела (часть третья статьи 328), а также определяет правовой статус присяжного, запрещая ему в числе прочего высказывать свое мнение по рассматриваемому уголовному делу до обсуждения вопросов при вынесении вердикта (пункт 2 части второй статьи 333). Согласно части четвертой статьи 333 УПК Российской Федерации председательствующий предупреждает присяжных о том, что в случае нарушения требований, предусмотренных частью второй этой статьи, присяжный может быть отстранен от дальнейшего участия в рассмотрении уголовного дела по инициативе судьи или по ходатайству сторон; в этом случае отстраненный присяжный заменяется запасным. Приведенные законоположения направлены на формирование коллегии присяжных заседателей, отвечающей требованиям независимости и беспристрастности, и тем самым не только не нарушают права участников уголовного судопроизводства, но и, напротив, преследуют цель их обеспечения. Соответственно, оспариваемое заявителем положение главы 42 УПК Российской Федерации не может расцениваться в качестве нарушающего его права обозначенным в жалобе образом. Настаивая же на его неконституционности, Н.И.Богданов, по существу, предлагает Конституционному Суду Российской Федерации рассмотреть вопрос о внесении в законодательство целесообразных, с его точки зрения, изменений, что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4 Федерации»), равно как и проверка конституционности постановлений Пленума Верховного Суда Российской Федерации как актов толкования закона.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