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Ковальчука Николая Даниловича на нарушение его конституционных прав частью 2 статьи 49 Жилищного кодекса Российской Федерации и частью 1 статьи 22 Закона Тюменской области «О порядке учета граждан, нуждающихся в жилых помещениях, предоставляемых им по договорам социального найма, и предоставления жилых помещений в Тюменской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Н.Д.Ковальчука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Н.Д.Ковальчук оспаривает конституционность следующих законоположений: части 2 статьи 49 «Предоставление жилого помещения по договору социального найма» Жилищного кодекса Российской Федерации; части 1 статьи 22 Закона Тюменской области от 7 октября 1999 года № 137 «О порядке учета граждан, нуждающихся в жилых помещениях, предоставляемых им по договорам социального найма, и предоставления 2 жилых помещений в Тюменской области», согласно которой жилые помещения по договорам социального найма из жилищного фонда Тюменской области предоставляются гражданам, состоящим на учете в качестве нуждающихся в жилых помещениях, предоставляемых по договорам социального найма из жилищного фонда Тюменской области, в порядке очередности исходя из времени принятия их на учет; во внеочередном порядке жилые помещения по договорам социального найма из жилищного фонда Тюменской области не предоставляются. Как следует из представленных материалов, решением уполномоченного органа заявитель принят в 2022 году на учет в качестве нуждающегося в жилых помещениях, предоставляемых по договорам социального найма из жилищного фонда Тюменской области, по категории «инвалиды первой и второй групп, вставшие на учет нуждающихся в жилых помещениях после 1 января 2005 года»; номер очереди – 671. Решением суда общей юрисдикции, с которым согласились суды вышестоящих инстанций, ему отказано в удовлетворении исковых требований о предоставлении жилого помещения во внеочередном порядке. Суды указали, что Н.Д.Ковальчук не признан малоимущим и принят на соответствующий учет на основании регионального законодательства (не предусматривающего внеочередного обеспечения граждан жильем за счет жилищного фонда Тюменской области). По мнению заявителя, оспариваемые законоположения не соответствуют статье 40 (части 1 и 3) Конституции Российской Федерации, поскольку установленное пунктом 3 части 2 статьи 57 Жилищного кодекса Российской Федерации право граждан, страдающих тяжелыми формами хронических заболеваний, на внеочередное обеспечение жильем подлежит реализации лишь в случае признания их малоимущими.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Согласно статье 40 (часть 3) Конституции Российской Федерации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В порядке реализации приведенной конституционной гарантии законодатель предусмотрел в части 2 статьи 49 Жилищного кодекса Российской Федерации обеспечение жилищных прав малоимущих лиц за счет муниципального жилищного фонда, одновременно закрепив в части 3 этой статьи возможность предоставления жилых помещений жилищного фонда Российской Федерации или жилищного фонда субъекта Российской Федерации по договорам социального найма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данным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В этом случае жилые помещения предоставляются в установленном названным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 Приведенные положения согласуются с конституционными предписаниями, относящими жилищное законодательство к совместному ведению Российской Федерации и ее субъектов (статья 72, пункт «к» части 1 Конституции Российской Федерации), и подлежат применению с учетом дискреционных полномочий законодателя, в том числе регионального, осуществляемых исходя из реальных финансово- экономических и иных возможностей, имеющихся у Российской Федерации и ее субъектов. В частности, статьей 7 и частью 1 статьи 22 Закона Тюменской области «О порядке учета граждан, нуждающихся в жилых помещениях, 4 предоставляемых им по договорам социального найма, и предоставления жилых помещений в Тюменской области» наряду с правом определенных категорий граждан, включая инвалидов первой и второй групп, быть признанными нуждающимися в жилых помещениях, предоставляемых по договорам социального найма из жилищного фонда Тюменской области, предусмотрено правило о распределении им жилых помещений в порядке очередности исходя из времени принятия на учет, что согласуется с конституционным принципом справедливости и направлено на оказание этим гражданам адресной помощи в жилищной сфере. Соответственно, оспариваемое правовое регулирование не может расцениваться в качестве нарушающего конституционные права заявителя в аспекте, указанном в жалобе. Разрешение же вопроса о введении внеочередного порядка предоставления жилых помещений по договорам социального найма для конкретных категорий граждан не входит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Ковальчука Николая Даниловича,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