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225-О/2025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января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Баскаковой Натальи Юрьевны на нарушение ее конституционных прав пунктами 1 и 2 статьи 1117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Н.Ю.Баскаковой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Н.Ю.Баскакова оспаривает конституционность пунктов 1 и 2 статьи 1117 «Недостойные наследники» ГК Российской Федерации. Как следует из представленных материалов, решением районного суда, с которым согласились суды вышестоящих инстанций, отказано в удовлетворении иска Н.Ю.Баскаковой о признании гражданина Б. недостойным наследником и отстранении его от наследования. В обоснование своего иска заявительница указала, что ответчик злостно уклонялся от исполнения решения суда о взыскании алиментов в пользу наследодателя, а также неправомерно распоряжался имуществом последнего. 2 Суд исходил из того, что в судебном порядке не был доказан факт совершения ответчиком умышленных противоправных действий, направленных против наследодателя или кого-либо из его наследников. По мнению Н.Ю.Баскаковой, оспариваемые положения противоречат статьям 19 (части 1 и 2), 46 (части 1 и 3) и 55 (часть 3) Конституции Российской Федерации, поскольку допускают отказ в признании наследника недостойным и отстранении его от наследования, если противоправность и виновность действий наследника на момент рассмотрения гражданского дела не подтверждены приговором суда или иным судебным решением.</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указал Конституционный Суд Российской Федерации в Определении от 17 января 2023 года Не может рассматриваться в качестве нарушающего конституционные права и пункт 2 статьи 1117 ГК Российской Федерации, поскольку – с учетом разъяснений, содержащихся в постановлении Пленума Верховного Суда Российской Федерации от 29 мая 2012 года № 9 «О судебной практике по делам о наследовании», согласно которым суд отстраняет наследника от наследования по указанному основанию при доказанности факта его злостного уклонения от исполнения обязанностей по содержанию наследодателя, который может быть подтвержден приговором, решением суда, справкой судебных приставов-исполнителей и другими доказательствами (пункт 20), – он направлен на защиту прав граждан при наследовании, обеспечение баланса интересов наследодателя и наследников, а также на защиту общественной нравственности. Установление же и исследование фактических обстоятельств конкретного дела, в том числе в части наличия оснований для признания наследника недостойным, не входят в компетенцию Конституционного Суда 4 Российской Федерации, определенную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Баскаковой Натальи Юрьевны,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