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«Форс Мажор» на нарушение его конституционных прав Постановлением Правительства Российской Федерации «О введении моратория на возбуждение дел о банкротстве по заявлениям, подаваемым кредиторами»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«Форс Мажор»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«Форс Мажор» (далее также – ООО «Форс Мажор») оспаривает конституционность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 (утратило силу в связи с истечением срока действия). Как следует из представленных материалов, решением арбитражного суда, оставленным судами вышестоящих инстанций без изменения, по заявлению акционерного общества – должника в исполнительном 2 производстве, по которому ООО «Форс Мажор» является взыскателем, – признаны незаконными постановления судебного пристава-исполнителя о расчете суммы процентов, в соответствии с решением суда подлежащих начислению по день фактической оплаты долга, поскольку из расчета не был исключен период действия моратория, введенного упомянутым Постановлением Правительства Российской Федерации. Определением судьи Верховного Суда Российской Федерации ООО «Форс Мажор»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оспариваемый нормативный акт противоречит Конституции Российской Федерации, в частности ее статье 46, поскольку не допускает начисление финансовых санкций за неисполнение требований по оплате задолженности, возникшей до введения моратория и присужденной кредитору на основании судебного акта, вступившего в законную силу также до указанного момента.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«Форс Мажор»,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