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Шатохиной Елены Михайловны на нарушение ее конституционных прав статьей 19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Е.М.Шатохиной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Е.М.Шатохина оспаривает конституционность статьи 19 Федерального закона от 29 декабря 2004 года № 189-ФЗ «О введении в действие Жилищного кодекса Российской Федерации», предусматривающей,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если иное не установлено законом или договором. Из представленных материалов следует, что определением суда апелляционной инстанции отменено решение суда общей юрисдикции, 2 которым был удовлетворен иск, предъявленный собственником жилого помещения – Е.М.Шатохиной к ее совершеннолетней дочери и направленный на признание права пользования жилым помещением прекращенным и выселение; принято новое решение об отказе в удовлетворении требований. Суд апелляционной инстанции указал, что ответчица, которая проживает в жилом помещении и несет расходы на его содержание, приобрела самостоятельное право пользования этим жилым помещением, предоставленным заявительнице при обмене жилыми помещениями между членами жилищно-строительного кооператива в 1984 году с учетом права ее дочери как члена ее семьи проживать в этом жилом помещении и с включением ее в ордер.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19 (части 1 и 2), 35 (части 1–3), 40 (часть 1), 46 (часть 1) и 55 (часть 3)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позволяет сохранять право пользования жилым помещением в доме жилищно-строительного кооператива за бывшим членом семьи собственника этого жилого помещения, который был включен в ордер на его обмен, без учета нуждаемости такого бывшего члена семьи в этом жилом помещении, его имущественного положения, отношений, сложившихся между этими гражданами, и возможности их совместного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 Федерального закона «О введении в действие Жилищного кодекса Российской Федерации» предполагает возникновение 3 самостоятельного права пользования приватизированным жилым помещением у граждан, которые в момент приватизации указанного жилого помещения имели равные права пользования этим жилым помещением с лицом, его приватизировавшим (Постановление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Шатохиной Елены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