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2966-О/2025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«Савёлкинский проезд, д. 4» на нарушение его конституционных прав статьей 111, частью 5 статьи 247 и пунктом 2 части 1 статьи 248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общества с ограниченной ответственностью «Савёлкинский проезд, д. 4»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«Савёлкинский проезд, д. 4» (далее также – ООО «Савёлкинский проезд, д. 4») оспаривает конституционность статьи 111 «Распределение судебных расходов между сторонами», части 5 статьи 247 «Рассмотрение административного дела об оспаривании результатов определения кадастровой стоимости, административного дела об оспаривании решений и действий (бездействия) бюджетного учреждения» и пункта 2 части 1 статьи 248 «Основания для пересмотра результатов определения кадастровой стоимости» КАС Российской Федерации. 2 Как следует из представленных материалов, решением суда общей юрисдикции удовлетворено административное исковое заявление ООО «Савёлкинский проезд, д. 4» и других соистцов об оспаривании результатов определения кадастровой стоимости, кадастровая стоимость недвижимости установлена в размере рыночной. При этом суд, признав представленный административными истцами отчет об оценке недвижимости составленным с нарушением законодательства об оценочной деятельности и основываясь на заключении судебной экспертизы, пришел к выводу о том, что разница между оспоренной и установленной стоимостью недвижимости находится в рамках приемлемого и допустимого диапазона отклонения с точки зрения существующих стандартов оценки, в связи с чем взыскал судебные расходы на оплату экспертизы с административных истцов. С указанным решением согласились суды вышестоящих инстанций. Заявитель просит признать положения статьи 111, части 5 статьи 247 и пункта 2 части 1 статьи 248 КАС Российской Федерации не соответствующими статьям 19 (части 1 и 2), 35 (части 1–3), 46 (части 1 и 2), 53, 55 (часть 3) и 57 Конституции Российской Федерации в той мере, в какой они позволяют отказывать во взыскании судебных расходов с административного ответчика при удовлетворении административного иска и взыскивать их с административного истца.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«Савёлкинский проезд, д. 4»,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