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Репиной Марины Вячеславовны на нарушение конституционных прав ее несовершеннолетней дочери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М.В.Репиной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М.В.Репина, действующая в интересах своей несовершеннолетней дочери,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дочери заявительницы, которой установлена категория «ребенок- инвалид», в назначении после смерти отца страховой пенсии по случаю 2 потери кормильца, ссылаясь на то, что она получает социальную пенсию по инвалидности и не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М.В.Репиной,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Репиной Марины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