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Сунцовой Анны Николаевны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А.Н.Сунцовой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А.Н.Сунцова,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после смерти отца страховой пенсии по случаю потери кормильца, ссылаясь на то, что он получает социальную пенсию по инвалидности и не 2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А.Н.Сунцовой,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Сунцовой Анны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