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Кулешовой Ирины Викторовны на нарушение ее конституционных прав пунктами 2.3.1, 2.8.1, 2.8.1.3, 2.8.4, 2.8.4.1 и 2.8.4.1.1 Административного регламента предоставления государственной услуги города Москвы «Рассмотрение запроса (заявления) о принятии на учет в качестве нуждающихся в жилых помещениях и о внесении изменений в учетное дело»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И.В.Кулешовой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И.В.Кулешова оспаривает конституционность следующих положений Административного регламента предоставления государственной услуги города Москвы «Рассмотрение запроса (заявления) о принятии на учет в качестве нуждающихся в жилых помещениях и о внесении изменений в учетное дело» (далее – Регламент; приложение 6 к постановлению Правительства Москвы от 10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Кулешовой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