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Шавровой Веры Алексеевны на нарушение ее конституционных прав пунктом 9 статьи 20115-2-2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В.А.Шавровой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рамках дела о несостоятельности (банкротстве) хозяйственного общества определением арбитражного суда, с которым согласились суды вышестоящих инстанций, удовлетворено заявление публично-правовой компании «Фонд развития территорий» (далее также – Фонд) и установлено соотношение между совокупным размером требований участников строительства, включенных в реестр требований о передаче жилых помещений, и стоимостью прав застройщика на земельный участок (с находящимися на нем объектами незавершенного строительства, неотделимыми улучшениями), а также на проектную документацию; на Фонд возложена обязанность перечислить на основной счет должника денежные 2 средства, составляющие разницу между стоимостью упомянутых прав и совокупным размером указанных требований. Доводы гражданки В.А.Шавровой (являющейся участником должника), приведенные ею в обоснование более высокой рыночной стоимости прав застройщика, отклонены. В.А.Шаврова оспаривает конституционность пункта 9 статьи 20115-2-2 «Передача Фонду прав застройщика на земельный участок с находящимися на нем объектом (объектами) незавершенного строительства, неотделимыми улучшениями в случае выплаты возмещения участникам строительства» Федерального закона от 26 октября 2002 года № 127-ФЗ «О несостоятельности (банкротстве)» (в редакции Федерального закона от 30 декабря 2021 года № 436-ФЗ). По мнению заявительницы, данное законоположение противоречит статьям 15 (часть 1), 19 (часть 1), 35 (части 1 и 3), 45 (часть 1), 52 и 125 (часть 4) Конституции Российской Федерации в той мере, в какой оно по смыслу, придаваемому ему правоприменительной практикой, позволяет арбитражным судам устанавливать соотношение стоимости прав застройщика и размера требований участников строительства не на дату вынесения судебного акта, а на дату подачи заявления в суд, игнорируя при этом длительность рассмотрения спора в суде и действительную (рыночную) стоимость прав застройщика с учетом ежегодного уровня инфляции и роста цен на недвижимость.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9 статьи 20115-2-2 Федерального закона «О несостоятельности (банкротстве)» в оспариваемой редакции в течение десяти дней с даты поступления конкурсному управляющему заявления о намерении наряду со сведениями, предусмотренными абзацем вторым пункта 2 статьи 20115 данного Федерального закона, конкурсный управляющий представляет в арбитражный суд и Фонд следующие сведения: 3 1) расчет суммы,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20110 данного Федерального закона на дату направления заявления о намерении в арбитражный суд (в том числе сведения об общем размере соответствующей задолженности, сведения о стоимости прав застройщика на земельный участок с находящимися на нем объектом (объектами) незавершенного строительства, неотделимыми улучшениями и сведения о стоимости имущества застройщика, которое остается у него после передачи указанного земельного участка с находящимися на нем объектом (объектами) незавершенного строительства, неотделимыми улучшениями); 2) соотношение стоимости прав застройщика на земельный участок с находящимися на нем объектом (объектами) незавершенного строительства, неотделимыми улучшениями и совокупного размера требований участников строительства, включенных в реестр требований участников строительства, по которым в соответствии со статьей 13 Федерального закона от 29 июля 2017 года № 218-ФЗ «О публично- правовой компании «Фонд развития территорий» и о внесении изменений в отдельные законодательные акты Российской Федерации» будет осуществлена выплата возмещения. Данное положение, направленное на обеспечение надлежащего порядка передачи Фонду прав застройщика на земельный участок с находящимися на нем объектом (объектами) незавершенного строительства, неотделимыми улучшениями в случае выплаты возмещения участникам строительства, не может расцениваться как нарушающее конституционные права заявительницы. Установление же и оценка фактических обстоятельств конкретного дела, а также проверка правильности применения судом оспариваемого положения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Шавровой Веры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