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Гариповой Виктории Фаритовны на нарушение ее конституционных прав примечанием к статье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В.Ф.Гариповой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В.Ф.Гарипова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судьи, оставленным без изменения вышестоящими судами, В.Ф.Гарипова была привлечена к административной ответственности за управление транспортным средством в состоянии опьянения (часть 1 статьи 12.8 КоАП Российской Федерации). Суды установили, что имелись достаточные основания полагать, что В.Ф.Гарипова находится в состоянии опьянения (резкое изменение окраски 2 кожных покровов лица, поведение, не соответствующее обстановке); это состояние было подтверждено медицинским освидетельствованием, обнаружившим в ее организме психотропное вещество (фенобарбитал). По мнению заявительницы, примечание к статье 12.8 КоАП Российской Федерации не соответствует статьям 15 (часть 2), 17 (часть 3), 18, 19 (часть 1), 45 (часть 1), 54 (часть 2) и 55 (часть 3) Конституции Российской Федерации в той мере, в какой оно позволяет признавать лицо виновным в совершении предусмотренного данной статьей административного правонарушения на основании акта медицинского освидетельствования в отсутствие данных химико-токсикологического исследования о концентрации обнаруженного в его организме психотропного вещества.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Гариповой Виктории Фаритовны,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