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Костенко Геннадия Викторовича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Г.В.Костенко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Г.В.Костенко оспаривает конституционность части первой статьи 3906 «Возвращение кассационных жалобы, представления без рассмотрения по существу» и части второй статьи 3911 «Пересмотр судебных постановлений в порядке надзора» ГПК Российской Федерации. Кроме того, заявителем ставится вопрос о конституционности норм, поименованных им как часть четвертая статьи 3914 «Возвращение надзорных жалобы, представления без рассмотрения по существу» и часть первая статьи 3919 «Основания для отмены или изменения судебных постановлений в порядке надзора» ГПК Российской Федерации, притом что указанные статьи не содержат таких положений, как они изложены в его обращении. 2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Г.В.Костенко отказано в передаче его кассационной жалобы для рассмотрения в судебном заседании суда кассационной инстанции. Жалоба заявителя, направленная в порядке надзора в Президиум Верховного Суда Российской Федерации на вынесенные по делу с его участием судебные постановления, возвращена ему без рассмотрения по существу уведомлением работника аппарата этого суда, как поданная с нарушением правил подсудности, установленных частью второй статьи 3911 ГПК Российской Федерации. В связи с этим Г.В.Костенко просит признать оспариваемые законоположения не соответствующими ряду статей Конституции Российской Федерации в той мере, в какой они допускают возвращение кассационной жалобы без рассмотрения по существу по формальным основаниям, не позволяют пересмотреть в порядке надзора определение кассационного суда общей юрисдикции и определение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инстанции, наделяют судью Верховного Суда Российской Федерации полномочием единолично рассматривать надзорную жалобу.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материалами, приложенными к жалобе, не подтверждается применение судами в конкретном деле заявителя оспариваемой части первой статьи 3906 ГПК Российской Федерации, а равно каких-либо положений части первой статьи 3919 этого Кодекса. Из этих материалов также не усматривается рассмотрение надзорной жалобы Г.В.Костенко судьей Верховного Суда Российской Федерации. 3 Наличие у каждого гарантированного Конституцией Российской Федерации права на судебную защиту не предполагает обеспечения ему доступа к суду надзорной инстанции во всех случаях его несогласия с вынесенными по его делу и вступившими в законную силу судебными актами, учитывая выявленную Конституционным Судом Российской Федерации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Костенко Геннадия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