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658-О/2025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Веселкова Ивана Николаевича на нарушение его конституционных прав статьей 602 и частью второй статьи 135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И.Н.Веселкова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И.Н.Веселков оспаривает конституционность следующих положений Трудового кодекса Российской Федерации: статьи 602, определяющей порядок и условия совмещения профессий (должностей), расширения зон обслуживания, увеличения объема работы, исполнения обязанностей временно отсутствующего работника без освобождения от работы, определенной трудовым договором; части второй статьи 135, согласно которой системы оплаты труда, включая размеры тарифных ставок, окладов (должностных окладов), доплат и надбавок компенсационного характера, в том числе за работу в условиях, 2 отклоняющихся от нормальных, системы доплат и надбавок стимулирующего характера и системы премирования, устанавливаются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права. По мнению заявителя, оспариваемые нормы противоречат Конституции Российской Федерации, ее статьям 21, 37 (части 1–3), 55 (часть 3) и 75 (часть 5), поскольку позволяют работодателю возлагать на работника новые должностные обязанности при сохранении прежней заработной платы и отсутствии согласия работника на такое увеличение обязанностей, изменять по своему усмотрению системы оплаты труда, а также не устанавливают приоритет трудового законодательства и иных нормативных правовых актов, содержащих нормы трудового права, над локальными нормативными актами и не закрепляют требований к локальным нормативным актам и ограничений для работодателя при их принятии.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Веселкова Ивана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