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Хапковой Любови Борисовны на нарушение ее конституционных прав частью пятой статьи 5 Закона Республики Крым «Об особенностях выкупа имущества в Республике Крым»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Л.Б.Хапковой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с которым согласились суды апелляционной и кассационной инстанций, было отказано в удовлетворении исковых требований единственного акционера акционерного общества «Д.» – гражданки Л.Б.Хапковой к данному обществу и налоговому органу о признании недействительным решения временной администрации этого общества о ликвидации юридического лица и назначении ликвидатора, признании незаконными действий налогового органа по внесению в Единый государственный реестр юридических лиц соответствующей записи и обязании налогового органа устранить допущенные нарушения. 2 Л.Б.Хапкова оспаривает конституционность части пятой статьи 5 Закона Республики Крым от 8 августа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пятая статьи 5 Закона Республики Крым «Об особенностях выкупа имущества в Республике Крым» находится во взаимосвязи с иными нормами данного Закона, определяющими механизм выкупа имущества для нужд Республики Крым в случаях, связанных с необходимостью предотвращения угрозы жизни, здоровью населения Республики Крым, обеспечения функционирования объектов жизнедеятельности, эвакуации людей вследствие катастроф, аварий, несчастных случаев, эпидемий, эпизоотии и других чрезвычайных обстоятельств, а также с необходимостью использования этого 3 имущества в качестве объекта, имеющего особую социальную, культурную и историческую ценность. Оспариваемая норма – с учетом статьи 2 названного Закона, предусматривающей, в частности, условие о предварительном и равноценном возмещении стоимости выкупаемого имущества, – не может расцениваться как нарушающая перечисленные в жалобе конституционные права заявительницы, в деле с участием которой суды указали на законность действий регистрирующего органа по внесению регистрационной записи о начале процедуры ликвидации акционерного общества на основании поданного временной администрацией комплекта документов, свидетельствовавших о том, что Л.Б.Хапковой была инициирована добровольная ликвидация юридического лица. Установление же и оценка фактических обстоятельств конкретного дела, а равно и проверка правильности выбора и применения судами норм права с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Хапковой Любови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