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2880-О/2025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Самонова Вячеслава Анатольевича на нарушение его конституционных прав частью первой и пунктом 10 части второй статьи 264, статьей 265 Гражданского процессуального кодекса Российской Федерации, а также статьями 69 и 70 Федерального закона «Об актах гражданского состояния»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В.А.Самонова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В.А.Самонов оспаривает конституционность части первой и пункта 10 части второй статьи 264 «Дела об установлении фактов, имеющих юридическое значение», статьи 265 «Условия, необходимые для установления фактов, имеющих юридическое значение» ГПК Российской Федерации, а также статей 69 «Основания для внесения исправлений и изменений в записи актов гражданского состояния» и 70 «Заключение органа записи актов гражданского состояния о внесении исправления или изменения 2 в запись акта гражданского состояния» Федерального закона от 15 ноября 1997 года № 143-ФЗ «Об актах гражданского состояния». Как следует из представленных материалов, апелляционным определением областного суда, с которым согласились вышестоящие суды, было отказано в удовлетворении заявления В.А.Самонова и его матери – гражданки С. об установлении юридического факта их национальной принадлежности и о внесении изменений в актовую запись о его рождении. По мнению заявителя, оспариваемые законоположения противоречат статьям 21, 26 (часть 1), 45, 46 (часть 1) и 55 (часть 3) Конституции Российской Федерации, поскольку препятствуют внесению изменений в запись акта гражданского состояния на основании волеизъявления гражданина о своей национальной принадлежности, а также позволяют судам отказать в установлении факта национальной принадлежности по мотиву отсутствия юридических последствий на территории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статьей 69 Федерального закона «Об актах гражданского состояния» внесение исправлений и изменений в записи актов гражданского состояния производится органом записи актов гражданского состояния при наличии оснований, предусмотренных пунктом 2 данной статьи, и при отсутствии спора между заинтересованными лицами (абзац первый пункта 1). В свою очередь, статья 70 указанного Федерального закона закрепляет перечень оснований, когда органом записи актов гражданского состояния составляется заключение о внесении исправления или изменения в запись акта гражданского состояния. Такое правовое регулирование направлено на обеспечение достоверности записей актов гражданского состояния, а потому отсутствие возможности внесения исправлений и изменений в них без установленных Федеральным законом «Об актах гражданского состояния» оснований и 3 документов, подтверждающих наличие таких оснований, не может рассматриваться как нарушение конституционных прав граждан (определения Конституционного Суда Российской Федерации от 27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Самонова Вячеслава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