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Ремонтненского сельского поселения Ремонтненского района Ростовской области на нарушение ее конституционных прав статьей 117 Арбитражного процессуального кодекса Российской Федерации и пунктом 3 статьи 6 Федерального закона «О связи»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администрации Ремонтненского сельского поселения Ремонтненского района Ростовской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Ремонтненского сельского поселения Ремонтненского района Ростовской области (далее также – администрация) оспаривает конституционность статьи 117 «Восстановление процессуальных сроков» АПК Российской Федерации, а также пункта 3 статьи 6 «Организация деятельности, связанной с размещением сооружений связи и средств связи» Федерального закона от 7 июля 2003 года № 126-ФЗ «О связи». Как следует из представленных материалов, решением арбитражного суда, оставленным без изменения постановлением Пятнадцатого арбитражного 2 суда апелляционной инстанции от 22 августа 2024 года, удовлетворены требования юридического лица к администрации о взыскании неосновательного обогащения и процентов за пользование чужими денежными средствами. Определением судьи арбитражного суда кассационной инстанции, оставленным без изменения определением того же суда, вынесенным в коллегиальном составе судей, кассационная жалоба администрации на указанные судебные акты возвращена в связи с пропуском процессуального срока ее подачи и отказом в удовлетворении ходатайства о его восстановлении по мотиву отсутствия уважительных причин пропуска данного срока. Определением судьи Верховного Суда Российской Федерации, с которым согласился заместитель Председателя этого суда, заявителю отказано в передаче его кассационной жалобы на указанные судебные акты для рассмотрения в судебном заседании Судебной коллегии по экономическим спорам Верховного Суда Российской Федерации. По мнению администрации, оспариваемые законоположения противоречат статьям 4, 8, 46, 56 и 71 Конституции Российской Федерации, поскольку позволяют судам отказывать в восстановлении пропущенного процессуального срока без оценки приводимых доводов об уважительности причин пропуска пропущенного процессуального срока, а также применять к спорным правоотношениям оспариваемые положения Федерального закона «О связи». Кроме того, заявитель просит до принятия решения Конституционным Судом Российской Федерации принять меры по приостановлению решения арбитражного суда, принятого по делу с его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Ремонтненского сельского поселения Ремонтненского района Ростовской области,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