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Даниленко Максима Геннадьевича на нарушение его конституционных прав статьями 30.1, 30.2 и 30.13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М.Г.Даниленко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М.Г.Даниленко оспаривает конституционность статей 30.1 «Право на обжалование постановления по делу об административном правонарушении», 30.2 «Порядок подачи жалобы на постановление по делу об административном правонарушении» и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Абаканского городского суда Республики Хакасия гражданин К. признан 2 виновным в совершении административного правонарушения, выразившегося в нарушении Правил дорожного движения, повлекшем причинение средней тяжести вреда здоровью М.Г.Даниленко, признанного потерпевшим по делу (часть 2 статьи 12.24 КоАП Российской Федерации); К. назначено административное наказание в виде лишения права управления транспортными средствами на срок один год шесть месяцев. Определением судьи Верховного суда Республики Хакасия К. отказано в удовлетворении ходатайства о восстановлении срока обжалования названного постановления. Постановлением Восьмого кассационного суда общей юрисдикции, оставленным без изменения постановлением Верховного Суда Российской Федерации, постановление Абаканского городского суда Республики Хакасия отменено, дело возвращено в суд первой инстанции на новое рассмотрение. При этом суды указали, что Кодекс Российской Федерации об административных правонарушениях не содержит пресекательного срока на подачу жалобы на вступившее в законную силу постановление по делу об административном правонарушении. По мнению М.Г.Даниленко, оспариваемые нормы позволяют вышестоящим судам отменять вступившее в законную силу постановление по делу об административном правонарушении, которое не было рассмотрено судом второй инстанции, чем нарушают его право на судебную защиту, а потому противоречат Конституции Российской Федерации, в частности ее статьям 19, 41, 45 и 46.</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Конституция Российской Федерации, гарантируя каждому право на судебную защиту его прав и свобод и на обжалование в суд решений органов государственной власти, в том числе судебной (статья 46, части 1 и 2), непосредственно не устанавливает какой-либо определенный 3 порядок реализации указанного права; конституционное право на судебную защиту не предполагает возможность для гражданина по собственному усмотрению выбирать способ и процедуру судебного обжалования, – они определяются федеральными законами на основе Конституции Российской Федерации, ее статей 46, 123 и 128 (определения от 25 октября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Даниленко Максима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