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2421-О/2025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Ерофеева Андрея Владимировича на нарушение его конституционных прав пунктом 2 статьи 34 и статьей 38 Семейного кодекса Российской Федерации, статьей 12 Гражданского процессуального кодекса Российской Федерации, а также пунктом 15 постановления Пленума Верховного Суда Российской Федерации «О применении судами законодательства при рассмотрении дел о расторжении брака»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А.В.Ерофеева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А.В.Ерофеев оспаривает конституционность пункта 2 статьи 34 «Совместная собственность супругов» и статьи 38 «Раздел общего имущества супругов» Семейного кодекса Российской Федерации, статьи 12 «Осуществление правосудия на основе состязательности и равноправия сторон» ГПК Российской Федерации, а также пункта 15 постановления Пленума Верховного Суда Российской Федерации от 5 ноября 1998 года № 15 «О применении судами законодательства при рассмотрении дел о расторжении брака». 2 Как следует из представленных материалов, при разделе общего имущества супругов, брак которых расторгнут, суд апелляционной инстанции в определении, которым было отменено решение суда общей юрисдикции, исходил из того, что стоимость доли в уставном капитале общества с ограниченной ответственностью, переданной бывшей супруге А.В.Ерофеева, должна быть определена на время рассмотрения дела. При этом суд апелляционной инстанции, перешедший к рассмотрению дела по правилам производства в суде первой инстанции без учета особенностей, предусмотренных главой 39 ГПК Российской Федерации, назначил судебную экспертизу в том числе для определения стоимости упомянутой доли. Суд апелляционной инстанции отклонил доводы А.В.Ерофеева, указывавшего, что стоимость доли должна быть определена на иную дату. В передаче кассационной жалобы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законов противоречат Конституции Российской Федерации: пункт 2 статьи 34 Семейного кодекса Российской Федерации – как не учитывающий специфики оценки корпоративных прав и допускающий применение общей нормы в отсутствие специальных механизмов, статья 38 того же Кодекса – как позволяющая определять стоимость имущества супругов на время рассмотрения дела, создающая правовую неопределенность и нарушающая баланс интересов сторон, статья 12 ГПК Российской Федерации – поскольку она позволяет не принимать во внимание специальные нормы корпоративного права при оценке доказательств. Кроме того, А.В.Ерофеев указывает, что пункт 15 постановления Пленума Верховного Суда Российской Федерации «О применении судами законодательства при рассмотрении дел о расторжении брака» противоречит Конституции Российской Федерации, поскольку он, допуская определение стоимости имущества супругов на время рассмотрения дела, нарушает принципы равенства, справедливости и правовой определенности.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34 Семейного кодекса Российской Федерации, устанавливающий критерии отнесения имущества к общему имуществу супругов, которое в соответствии с законным режимом их имущества является их совместной собственностью (пункт 1 статьи 34 данного Кодекса), имеет целью защиту интересов супругов и бывших супругов. Статья 38 того же Кодекса обеспечивает защиту имущественных прав супругов и бывших супругов при разделе их общего имущества (определения Конституционного Суда Российской Федерации от 21 июля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Ерофеева Андрея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