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Шеревкуловой Оксаны Владимировны на нарушение ее конституционных прав статьями 252 и 256 Гражданского кодекса Российской Федерации, а также статьями 34, 38 и 39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О.В.Шеревкуловой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О.В.Шеревкулова оспаривает конституционность статей 252 «Раздел имущества, находящегося в долевой собственности, и выдел из него доли» и 256 «Общая собственность супругов» ГК Российской Федерации, а также статей 34 «Совместная собственность супругов», 38 «Раздел общего имущества супругов» и 39 «Определение долей при разделе общего имущества супругов» Семейного кодекса Российской Федерации. Из представленных материалов следует, что при разделе общего имущества супругов, брак которых расторгнут, определением суда апелляционной инстанции, среди прочего, частично отменено решение суда 2 общей юрисдикции, в соответствующей части принято новое решение о признании объектов недвижимости совместной собственностью О.В.Шеревкуловой и ее бывшего супруга с определением равных долей супругов в этом имуществе с целью расчета денежной компенсации, подлежащей выплате заявительнице после реализации этого имущества в рамках дела о банкротстве ее бывшего супруга. Суд апелляционной инстанции указал, что спорное имущество уже включено в конкурсную массу должника и что его реализация была приостановлена в связи с предъявлением О.В.Шеревкуловой иска. Оставляя без изменения названное апелляционное определение, суд кассационной инстанции указал, что доводы бывших супругов, утверждавших, что суд апелляционной инстанции вышел за пределы исковых требований, а также, по существу, разрешил спор о банкротстве, основаны на ошибочном толковании норм материального права. В передаче кассационной жалобы О.В.Шеревкуловой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противоречат статьям 2, 8, 35 (часть 1), 45 (часть 1), 46 (часть 1), 52 и 55 (часть 3) Конституции Российской Федерации, поскольку по смыслу, придаваемому им правоприменительной практикой, они позволяют нарушать правила о подсудности и разрешать в суде общей юрисдикции спор о банкротстве, относящийся к компетенции арбитражных судов, а также выходить за пределы исковых требований в случаях, не предусмотренных законом.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256 ГК Российской Федерации направлены на защиту имущественных прав супругов, в том числе при разделе их общего имущества (определения Конституционного Суда Российской Федерации от 24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Шеревкуловой Оксаны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