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Акбирова Руслана Радифовича на нарушение его конституционных прав подпунктом «з» пункта 31 Правил назначения и выплаты ежемесячного пособия в связи с рождением и воспитанием ребенка в части, не определенной Федеральным законом «О государственных пособиях гражданам, имеющим детей»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Р.Р.Акбирова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Р.Р.Акбиров оспаривает конституционность подпункта «з» пункта 31 Правил назначения и выплаты ежемесячного пособия в связи с рождением и воспитанием ребенка в части, не определенной Федеральным законом «О государственных пособиях гражданам, имеющим детей» (утверждены Постановлением Правительства Российской Федерации от 16 декабря 2022 года № 2330) (в жалобе ошибочно названного подпунктом «з» пункта 31 указанного Постановления Правительства Российской Федерации), 2 предусматривающего в качестве основания для отказа в назначении ежемесячного пособия в связи с рождением и воспитанием ребенка наличие в собственности у заявителя и (или) членов его семьи, в том числе в общей долевой собственности заявителя и членов его семьи, 2 и более помещений с назначением «жилое», суммарная площадь которых больше произведения 24 кв.м в расчете на одного человека и количества членов семьи, за исключением отдельных категорий жилых помещений, в том числе находящихся под арестом и (или) в отношении которых установлен запрет на регистрационные действия. По мнению заявителя, оспариваемое положение не соответствует статьям 7, 19 и 39 Конституции Российской Федерации, поскольку не позволяет при расчете суммарной площади помещений с назначением «жилое», находящихся в собственности гражданина, исключать из их состава те помещения, в отношении которых в Единый государственный реестр недвижимости внесена запись об ипотеке, допускающей по общему правилу отчуждение заложенного имущества лишь с согласия залогодержателя, что является основанием для отказа в назначении ему ежемесячного пособия в связи с рождением и воспитанием ребенка. Оспариваемое положение было применено в деле Р.Р.Акбирова, в котором решался вопрос о признании незаконным решения об отказе в назначении ему ежемесячного пособия в связи с рождением и воспитанием ребенка в силу того, что суммарная площадь помещений с назначением «жилое», находящихся в собственности заявителя и членов его семьи, больше произведения 24 кв.м в расчете на одного человека и количества членов семьи. Суды исходили из того, что доводы заявителя, связанные с необходимостью учета записи об ипотеке при расчете суммарной площади помещений, основаны на неверном толковании норм материального права.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Акбирова Руслана Радифовича,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