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«Новороссийский автотерминал» на нарушение его конституционных прав статьей 34626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«Новороссийский автотерминал»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«Новороссийский автотерминал» оспаривает конституционность статьи 34626 Налогового кодекса Российской Федерации, определявшей общие положения системы налогообложения в виде единого налога на вмененный доход для отдельных видов деятельности (утратила силу в связи с принятием Федерального закона от 2 июля 2021 года № 305-ФЗ). Как следует из представленных материалов, постановлением арбитражного суда кассационной инстанции отказано в признании недействительным решения налогового органа. При этом суд кассационной инстанции в том числе пришел к выводу, что налогоплательщик утратил право 2 на применение системы налогообложения в виде единого налога на вмененный доход для отдельных видов деятельности в связи с несоблюдением им установленных требований и ограничений при осуществлении в рамках одного договора комплекса связанных между собой услуг (работ), в отношении которых должны применяться различные системы налогообложения. По мнению общества с ограниченной ответственностью «Новороссийский автотерминал», оспариваемое законоположение противоречит статьям 19 (часть 1), 34 (часть 1), 45, 46, 55 (части 2 и 3) и 57 Конституции Российской Федерации, поскольку по смыслу, придаваемому ему правоприменительной практикой, допускает произвольное лишение налогоплательщика права на применение системы налогообложения в виде единого налога на вмененный доход для отдельных видов деятельности.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«Новороссийский автотерминал»,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