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1944-О/2025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Малковой Валентины Георгиевны на нарушение ее конституционных прав частью 1 статьи 158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В.Г.Малковой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В.Г.Малкова оспаривает конституционность части 1 статьи 158 «Расходы собственников помещений в многоквартирном доме» Жилищного кодекса Российской Федерации. Как следует из представленных материалов, заявительница является собственником нескольких нежилых помещений в многоквартирном доме. Решением арбитражного суда, с которым согласились суды вышестоящих инстанций, с В.Г.Малковой в пользу управляющей этим домом организации помимо прочего взыскана задолженность по оплате содержания общего имущества. Тем же решением частично удовлетворен встречный иск заявительницы о взыскании убытков, обусловленных несением расходов на 2 оплату услуг третьих лиц для уборки территории, прилегающей к нежилым помещениям В.Г.Малковой, и кровли над этими помещениями. По мнению В.Г.Малковой, оспариваемая норма противоречит статьям 17 (часть 3), 18, 19 (часть 1), 34 (часть 1), 35 (части 1 и 2), 40 (часть 1), 46 (часть 1), 55 (части 2 и 3) и 751 Конституции Российской Федерации в той мере, в какой не гарантирует собственнику нежилого помещения возмещения затрат, понесенных им с целью содержания общего имущества многоквартирного дома, в случае неисполнения соответствующей обязанности лицом, осуществляющим управление этим домом, а также не предполагает для собственника встроенно-пристроенного помещения дифференцированного режима несения расходов на содержание общего имущества отдельно по встроенной и пристроенной частям этого помещения.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Малковой Валентины Георгиевны,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