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Тарасовой Галины Викторовны на нарушение ее конституционных прав пунктом 1, абзацами первым и вторым пункта 2 статьи 112 Налогового кодекса Российской Федерации, а также частью 1 статьи 218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Г.В.Тарасовой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Г.В.Тарасова оспаривает конституционность пункта 1, абзацев первого и второго пункта 2 статьи 112 «Личный кабинет налогоплательщика» Налогового кодекса Российской Федерации, а также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2 рассмотрение административного дела по предъявленному административному исковому заявлению» КАС Российской Федерации. Из представленных материалов следует, что вступившими в законную силу актами судов общей юрисдикции отказано в удовлетворении административного искового заявления Г.В.Тарасовой, в котором заявительница просила удалить из ее личного кабинета налогоплательщика информацию о начислениях налога на имущество физических лиц и земельного налога. При этом суды указали, что спорные суммы налоговой задолженности были ошибочно начислены налоговым органом и взысканию не подлежат, о чем заявительница уведомлялась; сведения о расчетах с бюджетом, отражаемые в личном кабинете налогоплательщика, сами по себе не влияют на размер его налоговой обязанности; доступ к этим сведениям, за исключением прямо предусмотренных законом случаев, имеет только сам налогоплательщик. По мнению Г.В.Тарасовой, оспариваемые законоположения противоречат статьям 17 (часть 1), 19 (часть 1), 46 (часть 1) и 55 (часть 3) Конституции Российской Федерации, поскольку препятствуют защите налогоплательщиком своих прав посредством предъявления к налоговому органу требования об удалении информации о несуществующей налоговой задолженности, размещенной в личном кабинете налогоплательщика.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Тарасовой Галины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