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Сорокова Вячеслава Владимировича на нарушение его конституционных прав частью первой статьи 98 и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В.В.Сорокова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В.В.Сороков оспаривает конституционность части первой статьи 98 «Распределение судебных расходов между сторонами» и части первой статьи 100 «Возмещение расходов на оплату услуг представителя» ГПК Российской Федерации. Определением суда общей юрисдикции, оставленным без изменения судами вышестоящих инстанций, по гражданскому делу – в котором удовлетворены требования В.В.Сорокова, чье транспортное средство было повреждено гражданкой К., к страховой организации о доплате страхового возмещения, неустойки, компенсации морального вреда и штрафа, а также 2 отказано в удовлетворении его требования о взыскании убытков с К. – удовлетворено заявление В.В.Сорокова о взыскании расходов на оплату услуг представителя со страховой организации и частично удовлетворено заявление К. о взыскании расходов на оплату услуг представителя с истца. Определением судьи Верховного Суда Российской Федерации отказано в передаче кассационной жалобы В.В.Сорокова для рассмотрения в судебном заседании суда кассационной инстанции. По мнению заявителя, оспариваемые положения не соответствуют статьям 2, 15, 17 (часть 1), 18, 19 (часть 1), 45, 46 (часть 1), 47 (часть 1) и 55 Конституции Российской Федерации в той мере, в какой они не предусматривают возможности возмещения ответчику судебных расходов за счет другого ответчика, активным процессуальным поведением которого вызвано несение соответствующих судебных расходов.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Сорокова Вячеслава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