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Ермоленко Андрея Леонидовича на нарушение его конституционных прав пунктом 1 статьи 152 Гражданского кодекса Российской Федерации и статьей 1551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А.Л.Ермоленко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А.Л.Ермоленко оспаривает конституционность пункта 1 статьи 152 «Защита чести, достоинства и деловой репутации» ГК Российской Федерации и статьи 1551 «Участие в судебном заседании путем использования систем видеоконференц-связи» ГПК Российской Федерации. Решением суда общей юрисдикции, оставленным без изменения судами вышестоящих инстанций, отказано в удовлетворении иска А.Л.Ермоленко об опровержении сведений, сообщенных работниками ответчика прокурору в ходе проведения прокурорской проверки, и о взыскании компенсации морального вреда. При этом отклонен довод заявителя о необеспечении ему возможности 2 участия в судебном заседании суда первой инстанции путем использования систем видеоконференц-связи с указанием на отсутствие технической возможности использования систем видеоконференц-связи в двух районных судах города Москвы. Определением судьи Верховного Суда Российской Федерации отказано в передаче кассационной жалобы А.Л.Ермоленко для рассмотрения в судебном заседании суда кассационной инстанции. По мнению заявителя: пункт 1 статьи 152 ГК Российской Федерации противоречит статьям 17 (часть 3), 23 (часть 1), 29 (часть 1) и 129 (часть 1) Конституции Российской Федерации, поскольку он не позволяет считать распространением тех или иных сведений их сообщение прокурору в связи с прокурорской проверкой и не допускает опровержения таких сведений; статья 1551 ГПК Российской Федерации не соответствует статьям 46 (часть 1) и 47 (часть 1) Конституции Российской Федерации, так как она не обязывает суд проверять наличие технической возможности использования систем видеоконференц-связи районного суда по месту жительства, месту пребывания или месту нахождения лица, участвующего в деле, позволяя ограничиться установлением технической невозможности использования систем видеоконференц-связи иных районных судов.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Ермоленко Андрея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