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2919-О/2025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«МКЦ-Девелопмент» на нарушение его конституционных прав положениями пункта 21 статьи 1 Федерального закона «О внесении изменений и дополнений в часть вторую Налогового кодекса Российской Федерации и в отдельные законодательные акты Российской Федерации», а также пункта 21 статьи 1, частей 1 и 2 статьи 3 и части 1 статьи 5 Федерального закона «О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«МКЦ-Девелопмент»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«МКЦ-Девелопмент» (далее также – ООО «МКЦ-Девелопмент») оспаривает конституционность положений пункта 21 статьи 1 Федерального закона от 29 мая 2002 года № 57-ФЗ «О внесении изменений и дополнений в часть вторую Налогового кодекса Российской Федерации и в отдельные законодательные акты Российской Федерации», установивших ограничение срока для возмещения сумм налога на добавленную стоимость, а также пункта 21 статьи 1, частей 1 2 и 2 статьи 3 и части 1 статьи 5 Федерального закона от 22 июля 2005 года № 119-ФЗ «О внесении изменений в главу 21 части второй Налогового кодекса Российской Федерации и о признании утратившими силу отдельных положений актов законодательства Российской Федерации о налогах и сборах», изменивших порядок принятия к вычету сумм налога на добавленную стоимость, предъявленных подрядными организациями (заказчиками-застройщиками) при проведении капитального строительства. Как следует из представленных материалов, вступившими в законную силу актами арбитражных судов ООО «МКЦ-Девелопмент» отказано в удовлетворении требования о признании недействительным решения налогового органа об отказе в привлечении к налоговой ответственности в части отказа в возмещении налога на добавленную стоимость. При этом суды с учетом исследованных обстоятельств дела указали, что налогоплательщик не предпринимал своевременных и достаточных действий для заявления налоговых вычетов по счетам-фактурам 2005 года, заявив соответствующие суммы налога к возмещению лишь в налоговой декларации за 2021 год. По мнению ООО «МКЦ-Девелопмент», оспариваемые законоположения противоречат статье 57 Конституции Российской Федерации, поскольку препятствуют принятию налогоплательщиком к вычету сумм налога на добавленную стоимость, предъявленных подрядными организациями (заказчиками-застройщиками) при проведении капитального строительства.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«МКЦ-Девелопмент»,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