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рмана Юрия Альбертовича на нарушение его конституционных прав абзацем двенадцатым пункта 6 статьи 2 Федерального закона «О некоммерческих организац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А.Гурма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Гурман оспаривает конституционность абзаца двенадцатого пункта 6 статьи 2 Федерального закона от 12 января 1996 года № 7-ФЗ «О некоммерческих организациях», согласно которому посредником при получении денежных средств и (или) иного имущества от иностранного источника признается гражданин Российской Федерации или российское юридическое лицо, которые осуществляют передачу денежных средств и (или) иного имущества от иностранного источника либо уполномоченного им лица российской некоммерческой организации, участвующей в политической деятельности, осуществляемой на территории Российской Федерации (утратил силу с 1 декабря 2022 года в соответствии с пунктом 3 статьи 13 Федерального закона от 14 июля 2022 года № 255-ФЗ). 2 Из представленных материалов следует, что решением суда апелляционной инстанции, с которым согласились суды кассационной инстанции, межрегиональному общественному фонду содействия развитию гражданского общества «Голос-Урал» (далее – Фонд) отказано в удовлетворении административного искового заявления к органам юстиции о признании недействительными результатов внеплановой проверки юридического лица и отказа в исключении из реестра некоммерческих организаций, выполняющих функции иностранного агента. Судами установлено, что в проверяемый период Ю.А.Гурману, замещавшему должность председателя правления названной организации, осуществляющей деятельность политического характера, поступали денежные средства из иностранных источников. По мнению заявителя, оспариваемая норма не соответствует статьям 1 (часть 1), 2, 8 (часть 2), 18, 19 (части 1 и 2), 23 (часть 1), 34 (часть 1), 35 (части 1 и 2), 45 (часть 2), 49 и 55 (часть 2) Конституции Российской Федерации, поскольку устанавливает для гражданина, возглавляющего некоммерческую организацию, внесенную в реестр иностранных агентов, презумпцию получения любых денежных средств для финансирования деятельности такой организации, а также обязывает его обосновывать расходование этих средств для личных целей под угрозой признания посредником в финансировании из иностранного источника российской некоммерческой организации, участвующей в политиче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рмана Юрия Аль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