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Хасанова Руслана Ибрагимовича на нарушение его конституционных прав частью 8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Р.И.Хасанова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Р.И.Хасанов оспаривает конституционность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Как следует из представленных материалов, определением судьи Верховного Суда Российской Федерации заявителю отказано в восстановлении пропущенного срока на подачу жалобы в порядке, предусмотренном частью 8 статьи 2916 АПК Российской Федерации. 2 По мнению Р.И.Хасанова, оспариваемое законоположение противоречит Конституции Российской Федерации, ее статьям 19 и 46 (часть 2), поскольку оно, не устанавливая оснований для восстановления пропущенного процессуального срока, допускает возможность произвольного принятия решения Председателем Верховного Суда Российской Федерации по вопросу о возможности передачи кассационной жалобы для ее рассмотрения Судебной коллегией этого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Хасанова Руслана Ибрагимовича,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