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«Инвестиционный Торговый Бизнес Холдинг» на нарушение его конституционных прав пунктом 2 статьи 167 и пунктом 2 статьи 181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акционерного общества «Инвестиционный Торговый Бизнес Холдинг»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«Инвестиционный Торговый Бизнес Холдинг» (далее также – АО «ИТБ Холдинг») оспаривает конституционность пункта 2 статьи 167 «Общие положения о последствиях недействительности сделки» и пункта 2 статьи 181 «Сроки исковой давности по недействительным сделкам» ГК Российской Федерации. Как следует из представленных материалов, в рамках дела о банкротстве АО «ИТБ Холдинг» признаны недействительными перечисления денежных средств, выполненные должником в пользу банка. Впоследствии конкурсный управляющий обратился с заявлением о взыскании с банка 2 процентов за пользование чужими денежными средствами. Постановлением арбитражного суда кассационной инстанции исковые требования удовлетворены частично с учетом срока исковой давности. Определением судьи Верховного Суда Российской Федерации, с которым согласился заместитель Председателя этого суда,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положения противоречат статье 46 Конституции Российской Федерации в той мере, в какой по смыслу, придаваемому им правоприменительной практикой, позволяют без учета правил о приостановлении течения срока исковой давности применить его к заявленному самостоятельным иском требованию о применении последствий недействительности сделки в случае, когда это не было сделано судом при рассмотрении заявления о признании сделки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«Инвестиционный Торговый Бизнес Холдинг»,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