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Софронова Владимира Александровича на нарушение его конституционных прав статьей 4, частью первой статьи 6 и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В.А.Софронова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В.А.Софронов, отбывающий наказание в виде пожизненного лишения свободы, просит признать не соответствующими статьям 19 (часть 1) и 54 (часть 2) Конституции Российской Федерации статью 4 «Принцип равенства граждан перед законом», часть первую статьи 6 «Принцип справедливости» и статью 10 «Обратная сила уголовного закона» УК Российской Федерации. По мнению заявителя, данные нормы позволяют при принятии закона, вносящего в Уголовный кодекс Российской Федерации изменения, одновременно улучшающие и ухудшающие положение осужденного, применять в отношении него лишь те нормы, 2 которые ухудшают его положение, в частности не приводить приговор лица, осужденного по части второй статьи 105 УК Российской Федерации, в соответствие с частью первой статьи 62 данного Кодекса, применяя к нему лишь ее часть третью, ухудшающую положение осужденных.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10 УК Российской Федерации в развитие положений статьи 54 (часть 2) Конституции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Софронова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