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Волкова Николая Анатольевича и Колесниковой Татьяны Ивановны на нарушение их конституционных прав статьей 1102 Гражданского кодекса Российской Федерации, пунктами 2 и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Н.А.Волкова и Т.И.Колесниковой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Н.А.Волков и Т.И.Колесникова оспаривают конституционность статьи 1102 «Обязанность возвратить неосновательное обогащение» ГК Российской Федерации, а также пунктов 2 и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(утверждены Постановлением Правительства Российской Федерации от 13 сентября 2021 года № 1547; далее – Правила). 2 Как следует из представленных материалов, заявителям на праве общей долевой собственности принадлежит газопровод, к которому в рамках реализации программы догазификации были присоединены объекты капитального строительства ряда граждан. Н.А.Волков и Т.И.Колесникова обратились к ним с иском о взыскании неосновательного обогащения, процентов за пользование чужими денежными средствами, расходов на содержание газопровода и судебных расходов, мотивировав его тем, что ответчики произвели подключение без их согласия и компенсации затрат на строительство и содержание инфраструктуры. Решением суда общей юрисдикции, с которым согласились суды вышестоящих инстанций, в удовлетворении требований отказано. По мнению заявителей, пункты 2 и 48 Правил нарушают права собственников на принадлежащий им газопровод и не предусматривают денежной компенсации за подключение к нему третьих лиц вне зависимости от согласия собственников, а статья 1102 ГК Российской Федерации не защищает их права. В связи с этим Н.А.Волков и Т.И.Колесникова полагают, что данные нормативные положения противоречат статьям 35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Волкова Николая Анатольевича и Колесниковой Татьяны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