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3197-О/2025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Фалько Дениса Александровича на нарушение его конституционных прав статьями 9 и 10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Д.А.Фалько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 отказано в удовлетворении жалобы гражданина Д.А.Фалько о пересмотре вынесенных в его отношении судебных решений, согласно которым он осужден за два эпизода контрабанды – незаконного перемещения через таможенную границу стратегически важных ресурсов (пиломатериалов) в крупном размере – и за один эпизод покушения на такую контрабанду, т.е. за совершение преступлений, предусмотренных частью первой статьи 2261 УК Российской Федерации, а также частью третьей статьи 30 и тем же положением статьи 2261 данного Кодекса. При этом констатировано, что внесение в декларацию заведомо ложных сведений о производителе и поставщике лесопродукции образует признак состава названных 2 преступлений, поскольку незаконное перемещение товаров через таможенную границу включает их перемещение с недостоверным таможенным декларированием, т.е. заявление в декларации заведомо ложных сведений о товарах, в том числе об их производителе, что влияет на дальнейшее применение таможенных процедур. Заявитель – отмечая, что инкриминированные ему деяния совершены в 2019 и 2020 годах, тогда как использование в целях таможенного контроля единой государственной автоматизированной информационной системы учета древесины и сделок с ней стало возможным лишь со 2 августа 2021 года, – просит признать не соответствующими статьям 15 (часть 1), 19 (части 1 и 2), 49 (часть 1), 54 (часть 2) и 55 (часть 3) Конституции Российской Федерации статьи 9 «Действие уголовного закона во времени» и 10 «Обратная сила уголовного закона» УК Российской Федерации. По его утверждению, данные нормы нарушают его права, поскольку в силу своей неопределенности допускают придание обратной силы уголовному закону, ухудшающему положение лица, посредством наполнения бланкетных признаков состава преступления нормативными предписаниями, которые приняты уже после совершения инкриминированного деяния.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Положения статьи 54 Конституции Российской Федерации, устанавливающие правила действия закона во времени и принцип nullum crimen, nulla poena sine lege (нет преступления, нет наказания без указания на то в законе), конкретизируются в отраслевом законодательстве (Постановление Конституционного Суда Российской Федерации от 14 июня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Фалько Дениса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