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Ткачевой Ольги Сергеевны на нарушение ее конституционных прав статьей 121 Закона Российской Федерации «О статусе судей в Российской Федерации» и статьей 22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О.С.Ткачевой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О.С.Ткачева оспаривает конституционность статьи 121 «Дисциплинарная ответственность судей» Закона Российской Федерации от 26 июня 1992 года № 3132-I «О статусе судей в Российской Федерации» и статьи 22 «Особенности рассмотрения представлений и сообщений о совершении судьей дисциплинарного проступка» Федерального закона от 14 марта 2002 года № 30-ФЗ «Об органах судейского сообщества в Российской Федерации». Из представленных материалов следует, что решениями квалификационной коллегии судей субъекта Российской Федерации 2 заявительница была привлечена к дисциплинарной ответственности в виде предупреждения и досрочного прекращения полномочий судьи с лишением пятого квалификационного класса судьи. Вступившими в законную силу судебными актами О.С.Ткачевой отказано в удовлетворении ее требований о признании незаконными решений о привлечении ее к дисциплинарной ответственности. Суды установили, что комиссиями, сформированными органами судейского сообщества субъекта Российской Федерации в связи с обращениями председателя районного суда и граждан, проведены проверки деятельности судьи О.С.Ткачевой и в ее действиях были установлены признаки дисциплинарных проступков. Отклоняя доводы заявительницы о неправомерном возбуждении дисциплинарных производств на основании сведений, представленных неправомочным лицом, суды указали, что такими основаниями явились заключения соответствующих комиссий, которые формируются органами судейского сообщества для проверки сообщений от граждан и должностных лиц о совершении судьей дисциплинарного проступка. По мнению заявительницы, оспариваемые законоположения не соответствуют статьям 2, 18, 19, 21, 46, 55, 120 и 121 Конституции Российской Федерации, поскольку по смыслу, придаваемому им правоприменительной практикой, позволяют председателям судов инициировать дисциплинарные разбирательства в отношении судей в квалификационных коллегиях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Конституцинный Суд Российской Федерации неоднократно отмечал, что конституционно-правовые основы статуса судьи обусловливают обязанность федерального законодателя урегулировать порядок привлечения судьи к ответственности таким образом, чтобы исключить нарушение принципов независимости, несменяемости и неприкосновенности судьи (определения от 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Ткачевой Ольги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