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Ананьевой Людмилы Николаевны на нарушение ее конституционных прав статьей 15, пунктом 1 статьи 323, пунктом 1 статьи 1064 и статьей 1080 Гражданского кодекса Российской Федерации, а также абзацами первым и вторым пункта 8 статьи 2139 и абзацем пятым пункта 6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Л.Н.Ананьевой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Л.Н.Ананьева оспаривает конституционность статьи 15 «Возмещение убытков», пункта 1 статьи 323 «Права кредитора при солидарной обязанности», пункта 1 статьи 1064 «Общие основания ответственности за причинение вреда» и статьи 1080 «Ответственность за совместно причиненный вред» ГК Российской Федерации, а также абзацев первого и второго пункта 8 статьи 2139 «Финансовый управляющий» и абзаца пятого пункта 6 статьи 21325 «Имущество гражданина, подлежащее реализации в случае признания гражданина банкротом и введения 2 реализации имущества гражданина» Федерального закона от 26 октября 2002 года № 127-ФЗ «О несостоятельности (банкротстве)». Из представленных материалов следует, что решением суда общей юрисдикции, оставленным без изменения определением суда апелляционной инстанции, по иску финансового управляющего супруга Л.Н.Ананьевой – должника в деле о банкротстве с нее взысканы денежные средства в пользу конкурсной массы. Суд указал, что заявительница выдала займы двум юридическим лицам в отсутствие разумных экономических целей и во вред кредиторам своего супруга.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статьям 8, 15 (часть 2), 17 (часть 3), 19 (части 1 и 2), 35 (части 1 и 2) и 55 (части 1 и 3) Конституции Российской Федерации, поскольку они позволяют одному из супругов взыскать убытки с другого супруга, если они солидарно несут ответственность за причинение вреда и если в отношении их имущества действует режим совместной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 и пункт 1 статьи 1064 ГК Российской Федерации, закрепляющие гарантии защиты и восстановления нарушенных прав потерпевших путем полного возмещения причиненного им вреда, служат цели реализации закрепленного в Конституции Российской Федерации принципа охраны права частной собственности законом (статья 35, часть 1) (определения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Ананьевой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