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Гармаша Андрея Владимировича на нарушение его конституционных прав пунктом 1 статьи 119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А.В.Гармаша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А.В.Гармаш оспаривает конституционность пункта 1 статьи 119 Семейного кодекса Российской Федерации,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2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А.В.Гармаша об уменьшении размера алиментов на несовершеннолетнюю дочь, взысканных судебным приказом, с 1/4 до 1/6 заработка и (или) иного дохода заявителя. В обоснование иска было указано на изменение семейного положения заявителя, с которого были взысканы алименты на второго несовершеннолетнего ребенка. В передаче кассационной жалобы А.В.Гармаша на названные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18, 19 и 46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оно в зависимости от момента предъявления требования о взыскании алиментов позволяет судам произвольно отступать от закрепленной семейным законодательством презумпции соответствия размера алиментов, исчисленных в долевом отношении к заработку и (или) иному доходу плательщика, интересам плательщиков и получателей алиментов. Кроме того, А.В.Гармаш просит отменить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119 Семейного кодекса Российской Федерации в истолковании, придаваемом ему правоприменительной практикой, предполагает, что изменение материального или семейного положения родителя, уплачивающего алименты на несовершеннолетнего ребенка, не 3 является безусловным основанием для удовлетворения его иска о снижении размера алиментов, поскольку необходимо установить, что такие изменения не позволяют ему поддерживать выплату алиментов в прежнем размере (абзац второй пункта 57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Гармаша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